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E2B4D"/>
          <w:sz w:val="32"/>
        </w:rPr>
        <w:t>MOVE78</w:t>
      </w:r>
    </w:p>
    <w:p>
      <w:pPr>
        <w:pStyle w:val="Heading1"/>
        <w:jc w:val="left"/>
      </w:pPr>
      <w:r>
        <w:t>AI Vendor Due Diligence Questionnaire</w:t>
      </w:r>
    </w:p>
    <w:p>
      <w:r>
        <w:rPr>
          <w:i/>
          <w:color w:val="64748B"/>
        </w:rPr>
        <w:t>Editable vendor questionnaire - free Move78 implementation artifact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top"/>
            <w:shd w:fill="EFF6FF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</w:tcPr>
          <w:p>
            <w:r>
              <w:rPr>
                <w:b/>
                <w:color w:val="1E40AF"/>
              </w:rPr>
              <w:t xml:space="preserve">Use case: </w:t>
            </w:r>
            <w:r>
              <w:t>Send selected questions to vendors during intake, procurement, renewal, or security review. Keep vendor responses with the workbook evidence tabs.</w:t>
            </w:r>
          </w:p>
        </w:tc>
      </w:tr>
    </w:tbl>
    <w:p/>
    <w:p>
      <w:pPr>
        <w:pStyle w:val="Heading2"/>
      </w:pPr>
      <w:r>
        <w:t>Vendor questionnaire sections</w:t>
      </w:r>
    </w:p>
    <w:p>
      <w:pPr>
        <w:pStyle w:val="Heading3"/>
      </w:pPr>
      <w:r>
        <w:t>AI capability and autonomy</w:t>
      </w:r>
    </w:p>
    <w:p>
      <w:pPr>
        <w:pStyle w:val="ListBullet"/>
      </w:pPr>
      <w:r>
        <w:t>What AI capability is provided?</w:t>
      </w:r>
    </w:p>
    <w:p>
      <w:pPr>
        <w:pStyle w:val="ListBullet"/>
      </w:pPr>
      <w:r>
        <w:t>Is the system generative, predictive, agentic, or embedded in another product?</w:t>
      </w:r>
    </w:p>
    <w:p>
      <w:pPr>
        <w:pStyle w:val="ListBullet"/>
      </w:pPr>
      <w:r>
        <w:t>Can the system take action without human approval?</w:t>
      </w:r>
    </w:p>
    <w:p>
      <w:pPr>
        <w:pStyle w:val="ListBullet"/>
      </w:pPr>
      <w:r>
        <w:t>What human oversight controls are available?</w:t>
      </w:r>
    </w:p>
    <w:p>
      <w:pPr>
        <w:pStyle w:val="Heading3"/>
      </w:pPr>
      <w:r>
        <w:t>Data, privacy, and retention</w:t>
      </w:r>
    </w:p>
    <w:p>
      <w:pPr>
        <w:pStyle w:val="ListBullet"/>
      </w:pPr>
      <w:r>
        <w:t>What data categories are processed?</w:t>
      </w:r>
    </w:p>
    <w:p>
      <w:pPr>
        <w:pStyle w:val="ListBullet"/>
      </w:pPr>
      <w:r>
        <w:t>Is customer or employee personal data processed?</w:t>
      </w:r>
    </w:p>
    <w:p>
      <w:pPr>
        <w:pStyle w:val="ListBullet"/>
      </w:pPr>
      <w:r>
        <w:t>Is customer data used for training or model improvement?</w:t>
      </w:r>
    </w:p>
    <w:p>
      <w:pPr>
        <w:pStyle w:val="ListBullet"/>
      </w:pPr>
      <w:r>
        <w:t>Where is data stored and how long is it retained?</w:t>
      </w:r>
    </w:p>
    <w:p>
      <w:pPr>
        <w:pStyle w:val="Heading3"/>
      </w:pPr>
      <w:r>
        <w:t>Security and model controls</w:t>
      </w:r>
    </w:p>
    <w:p>
      <w:pPr>
        <w:pStyle w:val="ListBullet"/>
      </w:pPr>
      <w:r>
        <w:t>Is SSO supported?</w:t>
      </w:r>
    </w:p>
    <w:p>
      <w:pPr>
        <w:pStyle w:val="ListBullet"/>
      </w:pPr>
      <w:r>
        <w:t>Are admin roles and audit logs available?</w:t>
      </w:r>
    </w:p>
    <w:p>
      <w:pPr>
        <w:pStyle w:val="ListBullet"/>
      </w:pPr>
      <w:r>
        <w:t>What prompt injection, output validation, and abuse controls are implemented?</w:t>
      </w:r>
    </w:p>
    <w:p>
      <w:pPr>
        <w:pStyle w:val="ListBullet"/>
      </w:pPr>
      <w:r>
        <w:t>How are vulnerabilities, incidents, and model changes disclosed?</w:t>
      </w:r>
    </w:p>
    <w:p>
      <w:pPr>
        <w:pStyle w:val="Heading3"/>
      </w:pPr>
      <w:r>
        <w:t>Governance evidence</w:t>
      </w:r>
    </w:p>
    <w:p>
      <w:pPr>
        <w:pStyle w:val="ListBullet"/>
      </w:pPr>
      <w:r>
        <w:t>Can the vendor provide model/system documentation?</w:t>
      </w:r>
    </w:p>
    <w:p>
      <w:pPr>
        <w:pStyle w:val="ListBullet"/>
      </w:pPr>
      <w:r>
        <w:t>Does the vendor provide impact assessment support?</w:t>
      </w:r>
    </w:p>
    <w:p>
      <w:pPr>
        <w:pStyle w:val="ListBullet"/>
      </w:pPr>
      <w:r>
        <w:t>Can the vendor support customer audits or regulatory inquiries?</w:t>
      </w:r>
    </w:p>
    <w:p>
      <w:pPr>
        <w:pStyle w:val="ListBullet"/>
      </w:pPr>
      <w:r>
        <w:t>What contractual controls are available?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Use when</w:t>
            </w:r>
          </w:p>
        </w:tc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Required action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Approve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Risk is understood and controls are sufficient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Retain evidence and set review cadence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Conditional approval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Business need is clear but gaps remain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Document conditions and due dates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Escalate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High-risk use, personal data, employment/credit/education use, or unclear vendor evidence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Legal/privacy/security review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Reject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Vendor cannot provide minimum governance or security evidence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Record reason and alternative path</w:t>
            </w:r>
          </w:p>
        </w:tc>
      </w:tr>
    </w:tbl>
    <w:p/>
    <w:p>
      <w:pPr>
        <w:pStyle w:val="Heading2"/>
      </w:pPr>
      <w:r>
        <w:t>Primary references</w:t>
      </w:r>
    </w:p>
    <w:p>
      <w:pPr/>
      <w:r>
        <w:rPr>
          <w:b/>
        </w:rPr>
        <w:t xml:space="preserve">Colorado SB24-205 Consumer Protections for Artificial Intelligence: </w:t>
      </w:r>
      <w:r>
        <w:t>https://leg.colorado.gov/bills/sb24-205</w:t>
      </w:r>
    </w:p>
    <w:p>
      <w:pPr/>
      <w:r>
        <w:rPr>
          <w:b/>
        </w:rPr>
        <w:t xml:space="preserve">NIST AI Risk Management Framework 1.0: </w:t>
      </w:r>
      <w:r>
        <w:t>https://www.nist.gov/publications/artificial-intelligence-risk-management-framework-ai-rmf-10</w:t>
      </w:r>
    </w:p>
    <w:p>
      <w:pPr/>
      <w:r>
        <w:rPr>
          <w:b/>
        </w:rPr>
        <w:t xml:space="preserve">NIST AI RMF Playbook and resources: </w:t>
      </w:r>
      <w:r>
        <w:t>https://www.nist.gov/itl/ai-risk-management-framework</w:t>
      </w:r>
    </w:p>
    <w:p>
      <w:pPr/>
      <w:r>
        <w:rPr>
          <w:b/>
        </w:rPr>
        <w:t xml:space="preserve">NIST AI RMF Generative AI Profile: </w:t>
      </w:r>
      <w:r>
        <w:t>https://www.nist.gov/publications/artificial-intelligence-risk-management-framework-generative-artificial-intelligence</w:t>
      </w:r>
    </w:p>
    <w:p>
      <w:pPr/>
      <w:r>
        <w:rPr>
          <w:b/>
        </w:rPr>
        <w:t xml:space="preserve">ISO/IEC 42001:2023 information page: </w:t>
      </w:r>
      <w:r>
        <w:t>https://www.iso.org/standard/81230.html</w:t>
      </w:r>
    </w:p>
    <w:p>
      <w:pPr/>
      <w:r>
        <w:rPr>
          <w:b/>
        </w:rPr>
        <w:t xml:space="preserve">OWASP Top 10 for Large Language Model Applications: </w:t>
      </w:r>
      <w:r>
        <w:t>https://owasp.org/www-project-top-10-for-large-language-model-applications/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top"/>
            <w:shd w:fill="EFF6FF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</w:tcPr>
          <w:p>
            <w:r>
              <w:rPr>
                <w:b/>
                <w:color w:val="1E40AF"/>
              </w:rPr>
              <w:t xml:space="preserve">Legal and compliance limitation: </w:t>
            </w:r>
            <w:r>
              <w:t>This artifact is informational only. It is not legal advice, an audit report, a certification document, or a guarantee of compliance. Validate with qualified counsel and internal governance owners before relying on it.</w:t>
            </w:r>
          </w:p>
        </w:tc>
      </w:tr>
    </w:tbl>
    <w:p/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0F172A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E2B4D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E2B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E2B4D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